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415" w:rsidRPr="002867A6" w:rsidRDefault="002867A6" w:rsidP="002867A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867A6">
        <w:rPr>
          <w:rFonts w:ascii="Times New Roman" w:hAnsi="Times New Roman" w:cs="Times New Roman"/>
          <w:bCs/>
          <w:sz w:val="28"/>
          <w:szCs w:val="28"/>
        </w:rPr>
        <w:t>Исторические, правовые и экономические аспекты развития земельных отношений в Казахстане.</w:t>
      </w:r>
      <w:bookmarkEnd w:id="0"/>
    </w:p>
    <w:sectPr w:rsidR="00B36415" w:rsidRPr="00286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16C"/>
    <w:rsid w:val="000C616C"/>
    <w:rsid w:val="00164BCF"/>
    <w:rsid w:val="002867A6"/>
    <w:rsid w:val="00B3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91ACE-F4CB-4AF9-9362-DB81158A4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2020-11-08T15:30:00Z</dcterms:created>
  <dcterms:modified xsi:type="dcterms:W3CDTF">2020-11-08T15:30:00Z</dcterms:modified>
</cp:coreProperties>
</file>